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[Strasse]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Oesterreich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Kostenvoranschlagsnr.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[KV-2026-001]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Gueltig bis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Bauvorhaben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[Projektname, Adresse]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Kunden-UID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[ATU00000000]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Kostenvoranschlag [KV-2026-001]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gerne uebermitteln wir Ihnen folgenden Kostenvoranschlag: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Summe Positionen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[Summe]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Umsatzsteuer (20%)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[USt]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[Gesamt]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Dieser Kostenvoranschlag ist unverbindlich.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Wir freuen uns auf Ihre Rueckmeldung!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70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[Strasse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Kostenvoranschlagvorlage Bauunternehmer Oesterreich - facturo.at</dc:title>
  <dc:subject>Kostenlose Kostenvoranschlagvorlage fuer Bauunternehmer</dc:subject>
  <dc:creator>facturo.at</dc:creator>
  <cp:keywords>Kostenvoranschlag, Bauunternehmer, Vorlage, Oesterreich, DIN 5008, Leistungsverzeichnis</cp:keywords>
  <dc:description>Gratis Vorlage von facturo.at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