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Rechnungsnr.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[RE-2026-001]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Faelligkeitsdatum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Rechnung [RE-2026-001]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vielen Dank fuer Ihren Auftrag. Hiermit stellen wir Ihnen die folgenden Leistungen in Rechnung: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40" w:before="0"/>
      </w:pPr>
      <w:r>
        <w:rPr>
          <w:rFonts w:ascii="Arial" w:hAnsi="Arial"/>
          <w:b/>
          <w:color w:val="1F2937"/>
          <w:sz w:val="20"/>
        </w:rPr>
        <w:t>Die Steuerschuld geht gemaess § 19 Abs. 1a UStG 1994 auf den Empfaenger ueber.</w:t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[Summe]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Rueckfragen stehen wir Ihnen jederzeit gerne zur Verfuegung.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fuer Ihren Auftrag!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Bauunternehmer Oesterreich - facturo.at</dc:title>
  <dc:subject>Kostenlose Rechnungsvorlage fuer Bauunternehmer</dc:subject>
  <dc:creator>facturo.at</dc:creator>
  <cp:keywords>Rechnung, Bauunternehmer, Vorlage, Oesterreich, DIN 5008, Rechnungsvorlage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